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A0" w:rsidRPr="00F12CB5" w:rsidRDefault="00CE42A0" w:rsidP="00CE42A0">
      <w:pPr>
        <w:spacing w:after="240" w:line="264" w:lineRule="auto"/>
        <w:ind w:firstLine="57"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szCs w:val="26"/>
          <w:rtl/>
        </w:rPr>
        <w:t xml:space="preserve">منابع و مآخذ 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آصف (رستم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الحکما)، محمدهاشم خان، 1357، </w:t>
      </w:r>
      <w:r w:rsidRPr="006E2EFC">
        <w:rPr>
          <w:rFonts w:cs="B Nazanin" w:hint="cs"/>
          <w:i/>
          <w:iCs/>
          <w:szCs w:val="24"/>
          <w:rtl/>
        </w:rPr>
        <w:t>رستم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التواریخ،</w:t>
      </w:r>
      <w:r w:rsidRPr="006E2EFC">
        <w:rPr>
          <w:rFonts w:cs="B Nazanin" w:hint="cs"/>
          <w:szCs w:val="24"/>
          <w:rtl/>
        </w:rPr>
        <w:t xml:space="preserve"> </w:t>
      </w:r>
      <w:r>
        <w:rPr>
          <w:rFonts w:cs="B Nazanin" w:hint="cs"/>
          <w:szCs w:val="24"/>
          <w:rtl/>
        </w:rPr>
        <w:t>به‌</w:t>
      </w:r>
      <w:r w:rsidRPr="006E2EFC">
        <w:rPr>
          <w:rFonts w:cs="B Nazanin" w:hint="cs"/>
          <w:szCs w:val="24"/>
          <w:rtl/>
        </w:rPr>
        <w:t>تصحیح: محمد مشیری، تهران: شرکت سهامی کتاب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>های جیبی.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آقاجری، سیدهاشم، محمدحسن</w:t>
      </w:r>
      <w:r>
        <w:rPr>
          <w:rFonts w:cs="B Nazanin" w:hint="cs"/>
          <w:szCs w:val="24"/>
          <w:rtl/>
        </w:rPr>
        <w:t xml:space="preserve"> رازنهان</w:t>
      </w:r>
      <w:r w:rsidRPr="006E2EFC">
        <w:rPr>
          <w:rFonts w:cs="B Nazanin" w:hint="cs"/>
          <w:szCs w:val="24"/>
          <w:rtl/>
        </w:rPr>
        <w:t xml:space="preserve"> و </w:t>
      </w:r>
      <w:r>
        <w:rPr>
          <w:rFonts w:cs="B Nazanin" w:hint="cs"/>
          <w:szCs w:val="24"/>
          <w:rtl/>
        </w:rPr>
        <w:t xml:space="preserve">هادی </w:t>
      </w:r>
      <w:r w:rsidRPr="006E2EFC">
        <w:rPr>
          <w:rFonts w:cs="B Nazanin" w:hint="cs"/>
          <w:szCs w:val="24"/>
          <w:rtl/>
        </w:rPr>
        <w:t xml:space="preserve">بیاتی، 1393، </w:t>
      </w:r>
      <w:r w:rsidRPr="006E2EFC">
        <w:rPr>
          <w:rFonts w:cs="B Nazanin" w:hint="cs"/>
          <w:i/>
          <w:iCs/>
          <w:szCs w:val="24"/>
          <w:rtl/>
        </w:rPr>
        <w:t>«پناهندگی سیاسی در دوره صفویه با تکیه بر پناهندگی الامه تکلو به امپراتوری عثمان»</w:t>
      </w:r>
      <w:r w:rsidRPr="006E2EFC">
        <w:rPr>
          <w:rFonts w:cs="B Nazanin" w:hint="cs"/>
          <w:szCs w:val="24"/>
          <w:rtl/>
        </w:rPr>
        <w:t>، فصلنامه تاریخ اسلام و ایران، سال 21، دوره</w:t>
      </w:r>
      <w:r>
        <w:rPr>
          <w:rFonts w:cs="B Nazanin" w:hint="cs"/>
          <w:szCs w:val="24"/>
          <w:rtl/>
        </w:rPr>
        <w:t xml:space="preserve"> جدید، شماره 23، پیاپی 113، صص 25-24.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استرآبادی، سیّد حسین بن مرتضی حسینی، 1364، </w:t>
      </w:r>
      <w:r w:rsidRPr="006E2EFC">
        <w:rPr>
          <w:rFonts w:cs="B Nazanin" w:hint="cs"/>
          <w:i/>
          <w:iCs/>
          <w:szCs w:val="24"/>
          <w:rtl/>
        </w:rPr>
        <w:t>تاریخ سلطانی: از شیخ صفی تا شاه صفی</w:t>
      </w:r>
      <w:r w:rsidRPr="006E2EFC">
        <w:rPr>
          <w:rFonts w:cs="B Nazanin" w:hint="cs"/>
          <w:szCs w:val="24"/>
          <w:rtl/>
        </w:rPr>
        <w:t>، به کوشش: احسان اشراقی، تهران: علمی.</w:t>
      </w:r>
    </w:p>
    <w:p w:rsidR="00CE42A0" w:rsidRPr="002957E7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pacing w:val="-6"/>
          <w:szCs w:val="24"/>
          <w:rtl/>
        </w:rPr>
      </w:pPr>
      <w:r w:rsidRPr="002957E7">
        <w:rPr>
          <w:rFonts w:cs="B Nazanin" w:hint="cs"/>
          <w:spacing w:val="-6"/>
          <w:szCs w:val="24"/>
          <w:rtl/>
        </w:rPr>
        <w:t xml:space="preserve">اصفهانی، محمدمعصوم بن خواجگی، </w:t>
      </w:r>
      <w:r>
        <w:rPr>
          <w:rFonts w:cs="B Nazanin" w:hint="cs"/>
          <w:spacing w:val="-6"/>
          <w:szCs w:val="24"/>
          <w:rtl/>
        </w:rPr>
        <w:t>[</w:t>
      </w:r>
      <w:r w:rsidRPr="002957E7">
        <w:rPr>
          <w:rFonts w:cs="B Nazanin" w:hint="cs"/>
          <w:spacing w:val="-6"/>
          <w:szCs w:val="24"/>
          <w:rtl/>
        </w:rPr>
        <w:t>بی</w:t>
      </w:r>
      <w:r w:rsidRPr="002957E7">
        <w:rPr>
          <w:rFonts w:cs="B Nazanin"/>
          <w:spacing w:val="-6"/>
          <w:szCs w:val="24"/>
          <w:rtl/>
        </w:rPr>
        <w:softHyphen/>
      </w:r>
      <w:r w:rsidRPr="002957E7">
        <w:rPr>
          <w:rFonts w:cs="B Nazanin" w:hint="cs"/>
          <w:spacing w:val="-6"/>
          <w:szCs w:val="24"/>
          <w:rtl/>
        </w:rPr>
        <w:t>تا</w:t>
      </w:r>
      <w:r>
        <w:rPr>
          <w:rFonts w:cs="B Nazanin" w:hint="cs"/>
          <w:spacing w:val="-6"/>
          <w:szCs w:val="24"/>
          <w:rtl/>
        </w:rPr>
        <w:t>]</w:t>
      </w:r>
      <w:r w:rsidRPr="002957E7">
        <w:rPr>
          <w:rFonts w:cs="B Nazanin" w:hint="cs"/>
          <w:spacing w:val="-6"/>
          <w:szCs w:val="24"/>
          <w:rtl/>
        </w:rPr>
        <w:t xml:space="preserve">، </w:t>
      </w:r>
      <w:r w:rsidRPr="002957E7">
        <w:rPr>
          <w:rFonts w:cs="B Nazanin" w:hint="cs"/>
          <w:i/>
          <w:iCs/>
          <w:spacing w:val="-6"/>
          <w:szCs w:val="24"/>
          <w:rtl/>
        </w:rPr>
        <w:t>خلاصه</w:t>
      </w:r>
      <w:r w:rsidRPr="002957E7">
        <w:rPr>
          <w:rFonts w:cs="B Nazanin"/>
          <w:i/>
          <w:iCs/>
          <w:spacing w:val="-6"/>
          <w:szCs w:val="24"/>
          <w:rtl/>
        </w:rPr>
        <w:softHyphen/>
      </w:r>
      <w:r w:rsidRPr="002957E7">
        <w:rPr>
          <w:rFonts w:cs="B Nazanin" w:hint="cs"/>
          <w:i/>
          <w:iCs/>
          <w:spacing w:val="-6"/>
          <w:szCs w:val="24"/>
          <w:rtl/>
        </w:rPr>
        <w:t>السیر (تاریخ روزگار شاه صفی صفوی)</w:t>
      </w:r>
      <w:r w:rsidRPr="002957E7">
        <w:rPr>
          <w:rFonts w:cs="B Nazanin" w:hint="cs"/>
          <w:spacing w:val="-6"/>
          <w:szCs w:val="24"/>
          <w:rtl/>
        </w:rPr>
        <w:t>، تهران: علمی.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ترکمان، اسکندربیگ، 1334، </w:t>
      </w:r>
      <w:r w:rsidRPr="006E2EFC">
        <w:rPr>
          <w:rFonts w:cs="B Nazanin" w:hint="cs"/>
          <w:i/>
          <w:iCs/>
          <w:szCs w:val="24"/>
          <w:rtl/>
        </w:rPr>
        <w:t>تاریخ عالم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آرای عباسی</w:t>
      </w:r>
      <w:r w:rsidRPr="006E2EFC">
        <w:rPr>
          <w:rFonts w:cs="B Nazanin" w:hint="cs"/>
          <w:szCs w:val="24"/>
          <w:rtl/>
        </w:rPr>
        <w:t>، تهران: امیرکبیر.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جنابدی، میرزابیگ، 1378، </w:t>
      </w:r>
      <w:r w:rsidRPr="006E2EFC">
        <w:rPr>
          <w:rFonts w:cs="B Nazanin" w:hint="cs"/>
          <w:i/>
          <w:iCs/>
          <w:szCs w:val="24"/>
          <w:rtl/>
        </w:rPr>
        <w:t>روضه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الصفویه</w:t>
      </w:r>
      <w:r w:rsidRPr="006E2EFC">
        <w:rPr>
          <w:rFonts w:cs="B Nazanin" w:hint="cs"/>
          <w:szCs w:val="24"/>
          <w:rtl/>
        </w:rPr>
        <w:t xml:space="preserve">، به تصحیح: غلامرضا طباطبایی مجد، </w:t>
      </w:r>
      <w:r w:rsidRPr="006E2EFC">
        <w:rPr>
          <w:rFonts w:cs="B Nazanin"/>
          <w:szCs w:val="24"/>
          <w:rtl/>
        </w:rPr>
        <w:t>تهران</w:t>
      </w:r>
      <w:r w:rsidRPr="006E2EFC">
        <w:rPr>
          <w:rFonts w:cs="B Nazanin" w:hint="cs"/>
          <w:szCs w:val="24"/>
          <w:rtl/>
        </w:rPr>
        <w:t>: بنیاد موقوفات دکتر محمود افشار.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حاجیان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پور، حمید، 1377، </w:t>
      </w:r>
      <w:r w:rsidRPr="006E2EFC">
        <w:rPr>
          <w:rFonts w:cs="B Nazanin" w:hint="cs"/>
          <w:i/>
          <w:iCs/>
          <w:szCs w:val="24"/>
          <w:rtl/>
        </w:rPr>
        <w:t>«روابط سیاسی و مذهبی ایرانیان و اوزبکان»</w:t>
      </w:r>
      <w:r w:rsidRPr="006E2EFC">
        <w:rPr>
          <w:rFonts w:cs="B Nazanin" w:hint="cs"/>
          <w:szCs w:val="24"/>
          <w:rtl/>
        </w:rPr>
        <w:t xml:space="preserve">، کیهان اندیشه، شماره 78، </w:t>
      </w:r>
      <w:r>
        <w:rPr>
          <w:rFonts w:cs="B Nazanin" w:hint="cs"/>
          <w:szCs w:val="24"/>
          <w:rtl/>
        </w:rPr>
        <w:t>صص 62-42.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خواندامیر، امیرمحمود، 1370، </w:t>
      </w:r>
      <w:r w:rsidRPr="006E2EFC">
        <w:rPr>
          <w:rFonts w:cs="B Nazanin" w:hint="cs"/>
          <w:i/>
          <w:iCs/>
          <w:szCs w:val="24"/>
          <w:rtl/>
        </w:rPr>
        <w:t>ایران در روزگار شاه اسماعیل و شاه طهماسب</w:t>
      </w:r>
      <w:r w:rsidRPr="006E2EFC">
        <w:rPr>
          <w:rFonts w:cs="B Nazanin" w:hint="cs"/>
          <w:szCs w:val="24"/>
          <w:rtl/>
        </w:rPr>
        <w:t>، به کوشش: غلامرضا طباطبایی، تهران: بنیاد موقوفات افشار.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رازنهان، محمدحسن، </w:t>
      </w:r>
      <w:r>
        <w:rPr>
          <w:rFonts w:cs="B Nazanin" w:hint="cs"/>
          <w:szCs w:val="24"/>
          <w:rtl/>
        </w:rPr>
        <w:t xml:space="preserve">هادی بیاتی </w:t>
      </w:r>
      <w:r w:rsidRPr="006E2EFC">
        <w:rPr>
          <w:rFonts w:cs="B Nazanin" w:hint="cs"/>
          <w:szCs w:val="24"/>
          <w:rtl/>
        </w:rPr>
        <w:t xml:space="preserve">و </w:t>
      </w:r>
      <w:r>
        <w:rPr>
          <w:rFonts w:cs="B Nazanin" w:hint="cs"/>
          <w:szCs w:val="24"/>
          <w:rtl/>
        </w:rPr>
        <w:t xml:space="preserve">محمد </w:t>
      </w:r>
      <w:r w:rsidRPr="006E2EFC">
        <w:rPr>
          <w:rFonts w:cs="B Nazanin" w:hint="cs"/>
          <w:szCs w:val="24"/>
          <w:rtl/>
        </w:rPr>
        <w:t xml:space="preserve">بیطرفان، 1392، </w:t>
      </w:r>
      <w:r w:rsidRPr="006E2EFC">
        <w:rPr>
          <w:rFonts w:cs="B Nazanin" w:hint="cs"/>
          <w:i/>
          <w:iCs/>
          <w:szCs w:val="24"/>
          <w:rtl/>
        </w:rPr>
        <w:t>«پناهندگی سیاسی در دوره صفویه با تکیه بر پناهندگی خوانین خوارزم و مرو به دربار شاه عباس اول»،</w:t>
      </w:r>
      <w:r w:rsidRPr="006E2EFC">
        <w:rPr>
          <w:rFonts w:cs="B Nazanin" w:hint="cs"/>
          <w:szCs w:val="24"/>
          <w:rtl/>
        </w:rPr>
        <w:t xml:space="preserve"> مطالعات تاریخ فرهنگی با پژوهشنامه انجمن ایرانی تاریخ، سال 4، شماره 15، صص </w:t>
      </w:r>
      <w:r>
        <w:rPr>
          <w:rFonts w:cs="B Nazanin" w:hint="cs"/>
          <w:szCs w:val="24"/>
          <w:rtl/>
        </w:rPr>
        <w:t>39-19.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روملو، حسن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بیگ، 1357، </w:t>
      </w:r>
      <w:r w:rsidRPr="006E2EFC">
        <w:rPr>
          <w:rFonts w:cs="B Nazanin" w:hint="cs"/>
          <w:i/>
          <w:iCs/>
          <w:szCs w:val="24"/>
          <w:rtl/>
        </w:rPr>
        <w:t>احسن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التواریخ</w:t>
      </w:r>
      <w:r w:rsidRPr="006E2EFC">
        <w:rPr>
          <w:rFonts w:cs="B Nazanin" w:hint="cs"/>
          <w:szCs w:val="24"/>
          <w:rtl/>
        </w:rPr>
        <w:t xml:space="preserve">، به کوشش: عبدالحسین </w:t>
      </w:r>
      <w:r w:rsidRPr="006E2EFC">
        <w:rPr>
          <w:rFonts w:cs="B Nazanin"/>
          <w:szCs w:val="24"/>
          <w:rtl/>
        </w:rPr>
        <w:t>نوا</w:t>
      </w:r>
      <w:r w:rsidRPr="006E2EFC">
        <w:rPr>
          <w:rFonts w:cs="B Nazanin" w:hint="cs"/>
          <w:szCs w:val="24"/>
          <w:rtl/>
        </w:rPr>
        <w:t>یی، تهران: بابک.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شاملو، ولی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>قلی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خان بن داوودقلی، 1371، </w:t>
      </w:r>
      <w:r w:rsidRPr="006E2EFC">
        <w:rPr>
          <w:rFonts w:cs="B Nazanin" w:hint="cs"/>
          <w:i/>
          <w:iCs/>
          <w:szCs w:val="24"/>
          <w:rtl/>
        </w:rPr>
        <w:t>قصص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الخاقانی</w:t>
      </w:r>
      <w:r>
        <w:rPr>
          <w:rFonts w:cs="B Nazanin" w:hint="cs"/>
          <w:szCs w:val="24"/>
          <w:rtl/>
        </w:rPr>
        <w:t>، به تصحیح: سیدحسین سادات ناصری</w:t>
      </w:r>
      <w:r w:rsidRPr="006E2EFC">
        <w:rPr>
          <w:rFonts w:cs="B Nazanin" w:hint="cs"/>
          <w:szCs w:val="24"/>
          <w:rtl/>
        </w:rPr>
        <w:t xml:space="preserve"> تهران: سازمان چاپ و انتشارات وزارت فرهنگ و ارشاد اسلامی.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شیرازی، عبدی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بیگ، 1369، </w:t>
      </w:r>
      <w:r w:rsidRPr="006E2EFC">
        <w:rPr>
          <w:rFonts w:cs="B Nazanin" w:hint="cs"/>
          <w:i/>
          <w:iCs/>
          <w:szCs w:val="24"/>
          <w:rtl/>
        </w:rPr>
        <w:t>تکمله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الاخبار</w:t>
      </w:r>
      <w:r w:rsidRPr="006E2EFC">
        <w:rPr>
          <w:rFonts w:cs="B Nazanin" w:hint="cs"/>
          <w:szCs w:val="24"/>
          <w:rtl/>
        </w:rPr>
        <w:t xml:space="preserve">، به تصحیح: عبدالحسین </w:t>
      </w:r>
      <w:r w:rsidRPr="006E2EFC">
        <w:rPr>
          <w:rFonts w:cs="B Nazanin"/>
          <w:szCs w:val="24"/>
          <w:rtl/>
        </w:rPr>
        <w:t>نوا</w:t>
      </w:r>
      <w:r w:rsidRPr="006E2EFC">
        <w:rPr>
          <w:rFonts w:cs="B Nazanin" w:hint="cs"/>
          <w:szCs w:val="24"/>
          <w:rtl/>
        </w:rPr>
        <w:t>یی، تهران: نی.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i/>
          <w:iCs/>
          <w:szCs w:val="24"/>
          <w:rtl/>
        </w:rPr>
        <w:t>عالم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آرای صفوی، 1350،</w:t>
      </w:r>
      <w:r w:rsidRPr="006E2EFC">
        <w:rPr>
          <w:rFonts w:cs="B Nazanin"/>
          <w:i/>
          <w:iCs/>
          <w:szCs w:val="24"/>
          <w:rtl/>
        </w:rPr>
        <w:t xml:space="preserve"> </w:t>
      </w:r>
      <w:r w:rsidRPr="006E2EFC">
        <w:rPr>
          <w:rFonts w:cs="B Nazanin" w:hint="cs"/>
          <w:szCs w:val="24"/>
          <w:rtl/>
        </w:rPr>
        <w:t>به کوشش: یدالله شکری، تهران: بنیاد فرهنگ ایران.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i/>
          <w:iCs/>
          <w:szCs w:val="24"/>
          <w:rtl/>
        </w:rPr>
        <w:t>عالم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آرای شاه طهماسب (زندگانی داستانی دومین پادشاه صفوی)</w:t>
      </w:r>
      <w:r w:rsidRPr="006E2EFC">
        <w:rPr>
          <w:rFonts w:cs="B Nazanin" w:hint="cs"/>
          <w:szCs w:val="24"/>
          <w:rtl/>
        </w:rPr>
        <w:t>، 1370، به کوشش: ایرج افشار، تهران: دنیای کتاب.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i/>
          <w:iCs/>
          <w:szCs w:val="24"/>
          <w:rtl/>
        </w:rPr>
        <w:t>عالم</w:t>
      </w:r>
      <w:r w:rsidRPr="006E2EFC">
        <w:rPr>
          <w:rFonts w:cs="B Nazanin"/>
          <w:i/>
          <w:iCs/>
          <w:szCs w:val="24"/>
          <w:rtl/>
        </w:rPr>
        <w:softHyphen/>
      </w:r>
      <w:r w:rsidRPr="006E2EFC">
        <w:rPr>
          <w:rFonts w:cs="B Nazanin" w:hint="cs"/>
          <w:i/>
          <w:iCs/>
          <w:szCs w:val="24"/>
          <w:rtl/>
        </w:rPr>
        <w:t>آرای شاه اسماعیل</w:t>
      </w:r>
      <w:r w:rsidRPr="006E2EFC">
        <w:rPr>
          <w:rFonts w:cs="B Nazanin" w:hint="cs"/>
          <w:szCs w:val="24"/>
          <w:rtl/>
        </w:rPr>
        <w:t>، 1384، با مقدمه و تصحیح و تعلیق: اصغر منتظر صاحب، تهران: علمی و فرهنگی.</w:t>
      </w:r>
    </w:p>
    <w:p w:rsidR="00CE42A0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منجم، ملّا</w:t>
      </w:r>
      <w:r w:rsidRPr="006E2EFC">
        <w:rPr>
          <w:rFonts w:cs="B Nazanin" w:hint="cs"/>
          <w:szCs w:val="24"/>
          <w:rtl/>
        </w:rPr>
        <w:t xml:space="preserve"> جلال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>ال</w:t>
      </w:r>
      <w:r>
        <w:rPr>
          <w:rFonts w:cs="B Nazanin" w:hint="cs"/>
          <w:szCs w:val="24"/>
          <w:rtl/>
        </w:rPr>
        <w:t>ّ</w:t>
      </w:r>
      <w:r w:rsidRPr="006E2EFC">
        <w:rPr>
          <w:rFonts w:cs="B Nazanin" w:hint="cs"/>
          <w:szCs w:val="24"/>
          <w:rtl/>
        </w:rPr>
        <w:t xml:space="preserve">دین، 1366، </w:t>
      </w:r>
      <w:r w:rsidRPr="006E2EFC">
        <w:rPr>
          <w:rFonts w:cs="B Nazanin" w:hint="cs"/>
          <w:i/>
          <w:iCs/>
          <w:szCs w:val="24"/>
          <w:rtl/>
        </w:rPr>
        <w:t>تاریخ عباسی یا روزنامه مل</w:t>
      </w:r>
      <w:r>
        <w:rPr>
          <w:rFonts w:cs="B Nazanin" w:hint="cs"/>
          <w:i/>
          <w:iCs/>
          <w:szCs w:val="24"/>
          <w:rtl/>
        </w:rPr>
        <w:t>ّ</w:t>
      </w:r>
      <w:r w:rsidRPr="006E2EFC">
        <w:rPr>
          <w:rFonts w:cs="B Nazanin" w:hint="cs"/>
          <w:i/>
          <w:iCs/>
          <w:szCs w:val="24"/>
          <w:rtl/>
        </w:rPr>
        <w:t>اجلال</w:t>
      </w:r>
      <w:r w:rsidRPr="006E2EFC">
        <w:rPr>
          <w:rFonts w:cs="B Nazanin" w:hint="cs"/>
          <w:szCs w:val="24"/>
          <w:rtl/>
        </w:rPr>
        <w:t>، به کوشش: سیف</w:t>
      </w:r>
      <w:r w:rsidRPr="006E2EFC">
        <w:rPr>
          <w:rFonts w:cs="B Nazanin"/>
          <w:szCs w:val="24"/>
          <w:rtl/>
        </w:rPr>
        <w:softHyphen/>
      </w:r>
      <w:r>
        <w:rPr>
          <w:rFonts w:cs="B Nazanin" w:hint="cs"/>
          <w:szCs w:val="24"/>
          <w:rtl/>
        </w:rPr>
        <w:t>الله وحیدنیا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 تهران: وحید.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 xml:space="preserve">معصوم، میرزامحمد، 1351، </w:t>
      </w:r>
      <w:r w:rsidRPr="006E2EFC">
        <w:rPr>
          <w:rFonts w:cs="B Nazanin" w:hint="cs"/>
          <w:i/>
          <w:iCs/>
          <w:szCs w:val="24"/>
          <w:rtl/>
        </w:rPr>
        <w:t>تاریخ سلاطین صفویه</w:t>
      </w:r>
      <w:r w:rsidRPr="006E2EFC">
        <w:rPr>
          <w:rFonts w:cs="B Nazanin" w:hint="cs"/>
          <w:szCs w:val="24"/>
          <w:rtl/>
        </w:rPr>
        <w:t>، به سعی و اهتمام: امیرحسین عابدی، تهران: بنیاد فرهنگ ایران.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2957E7">
        <w:rPr>
          <w:rFonts w:cs="B Nazanin" w:hint="cs"/>
          <w:spacing w:val="-4"/>
          <w:szCs w:val="24"/>
          <w:rtl/>
        </w:rPr>
        <w:t xml:space="preserve">مستوفی، محمدمحسن، 1357، </w:t>
      </w:r>
      <w:r w:rsidRPr="002957E7">
        <w:rPr>
          <w:rFonts w:cs="B Nazanin" w:hint="cs"/>
          <w:i/>
          <w:iCs/>
          <w:spacing w:val="-4"/>
          <w:szCs w:val="24"/>
          <w:rtl/>
        </w:rPr>
        <w:t>زبده</w:t>
      </w:r>
      <w:r w:rsidRPr="002957E7">
        <w:rPr>
          <w:rFonts w:cs="B Nazanin"/>
          <w:i/>
          <w:iCs/>
          <w:spacing w:val="-4"/>
          <w:szCs w:val="24"/>
          <w:rtl/>
        </w:rPr>
        <w:softHyphen/>
      </w:r>
      <w:r w:rsidRPr="002957E7">
        <w:rPr>
          <w:rFonts w:cs="B Nazanin" w:hint="cs"/>
          <w:i/>
          <w:iCs/>
          <w:spacing w:val="-4"/>
          <w:szCs w:val="24"/>
          <w:rtl/>
        </w:rPr>
        <w:t>التواریخ،</w:t>
      </w:r>
      <w:r w:rsidRPr="002957E7">
        <w:rPr>
          <w:rFonts w:cs="B Nazanin" w:hint="cs"/>
          <w:spacing w:val="-4"/>
          <w:szCs w:val="24"/>
          <w:rtl/>
        </w:rPr>
        <w:t xml:space="preserve"> به کوشش: بهروز گودرزی، تهران: بنیاد موقوفات افشار</w:t>
      </w:r>
      <w:r w:rsidRPr="006E2EFC">
        <w:rPr>
          <w:rFonts w:cs="B Nazanin" w:hint="cs"/>
          <w:szCs w:val="24"/>
          <w:rtl/>
        </w:rPr>
        <w:t>.</w:t>
      </w:r>
    </w:p>
    <w:p w:rsidR="00CE42A0" w:rsidRPr="006E2EFC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cs="B Nazanin" w:hint="cs"/>
          <w:szCs w:val="24"/>
          <w:rtl/>
        </w:rPr>
        <w:t>نصیری، محمدابراهیم بن زین</w:t>
      </w:r>
      <w:r w:rsidRPr="006E2EFC">
        <w:rPr>
          <w:rFonts w:cs="B Nazanin"/>
          <w:szCs w:val="24"/>
          <w:rtl/>
        </w:rPr>
        <w:softHyphen/>
      </w:r>
      <w:r w:rsidRPr="006E2EFC">
        <w:rPr>
          <w:rFonts w:cs="B Nazanin" w:hint="cs"/>
          <w:szCs w:val="24"/>
          <w:rtl/>
        </w:rPr>
        <w:t xml:space="preserve">العابدین، 1372، </w:t>
      </w:r>
      <w:r w:rsidRPr="006E2EFC">
        <w:rPr>
          <w:rFonts w:cs="B Nazanin" w:hint="cs"/>
          <w:i/>
          <w:iCs/>
          <w:szCs w:val="24"/>
          <w:rtl/>
        </w:rPr>
        <w:t>دستور شهریاران</w:t>
      </w:r>
      <w:r w:rsidRPr="006E2EFC">
        <w:rPr>
          <w:rFonts w:cs="B Nazanin" w:hint="cs"/>
          <w:szCs w:val="24"/>
          <w:rtl/>
        </w:rPr>
        <w:t>، به کوشش: محمد نادر نصیری مقدم، تهران: بنیاد موقوفات افشار.</w:t>
      </w:r>
    </w:p>
    <w:p w:rsidR="00CE42A0" w:rsidRPr="00F12CB5" w:rsidRDefault="00CE42A0" w:rsidP="00CE42A0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  <w:r w:rsidRPr="006E2EFC">
        <w:rPr>
          <w:rFonts w:eastAsia="Calibri" w:cs="B Nazanin" w:hint="cs"/>
          <w:szCs w:val="24"/>
          <w:rtl/>
          <w:lang w:eastAsia="en-US"/>
        </w:rPr>
        <w:t xml:space="preserve">وحیدقزوین، محمدطاهر، 1329، </w:t>
      </w:r>
      <w:r w:rsidRPr="006E2EFC">
        <w:rPr>
          <w:rFonts w:eastAsia="Calibri" w:cs="B Nazanin" w:hint="cs"/>
          <w:i/>
          <w:iCs/>
          <w:szCs w:val="24"/>
          <w:rtl/>
          <w:lang w:eastAsia="en-US"/>
        </w:rPr>
        <w:t>عباسنامه (شرح زندگانی 22 ساله شاه عباس ثانی)،</w:t>
      </w:r>
      <w:r w:rsidRPr="006E2EFC">
        <w:rPr>
          <w:rFonts w:eastAsia="Calibri" w:cs="B Nazanin" w:hint="cs"/>
          <w:szCs w:val="24"/>
          <w:rtl/>
          <w:lang w:eastAsia="en-US"/>
        </w:rPr>
        <w:t xml:space="preserve"> به تصحیح و تحشیه: ابراهیم دهگان، اراک: کتابفروشی داوودی اراک (فردوسی سابق)</w:t>
      </w:r>
      <w:r w:rsidRPr="00F12CB5">
        <w:rPr>
          <w:rFonts w:cs="B Nazanin" w:hint="cs"/>
          <w:szCs w:val="24"/>
          <w:rtl/>
        </w:rPr>
        <w:t>.</w:t>
      </w:r>
    </w:p>
    <w:p w:rsidR="00CE42A0" w:rsidRPr="00F12CB5" w:rsidRDefault="00CE42A0" w:rsidP="00CE42A0">
      <w:pPr>
        <w:pStyle w:val="EndnoteText"/>
        <w:bidi/>
        <w:spacing w:line="264" w:lineRule="auto"/>
        <w:ind w:firstLine="339"/>
        <w:jc w:val="lowKashida"/>
        <w:rPr>
          <w:rFonts w:cs="B Nazanin"/>
          <w:szCs w:val="24"/>
          <w:rtl/>
        </w:rPr>
      </w:pPr>
    </w:p>
    <w:p w:rsidR="00C53964" w:rsidRDefault="00CE42A0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CE42A0"/>
    <w:rsid w:val="000367CA"/>
    <w:rsid w:val="00175CA4"/>
    <w:rsid w:val="001B4218"/>
    <w:rsid w:val="00280784"/>
    <w:rsid w:val="003D5D42"/>
    <w:rsid w:val="00407D5E"/>
    <w:rsid w:val="007A380B"/>
    <w:rsid w:val="008D0D3E"/>
    <w:rsid w:val="0094168D"/>
    <w:rsid w:val="00C2722A"/>
    <w:rsid w:val="00C51B18"/>
    <w:rsid w:val="00CE42A0"/>
    <w:rsid w:val="00DE34D7"/>
    <w:rsid w:val="00E6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A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CE42A0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E42A0"/>
    <w:rPr>
      <w:rFonts w:ascii="Times New Roman" w:eastAsia="SimSun" w:hAnsi="Times New Roman" w:cs="Yagut"/>
      <w:sz w:val="20"/>
      <w:szCs w:val="20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2021-04-12T09:07:00Z</dcterms:created>
  <dcterms:modified xsi:type="dcterms:W3CDTF">2021-04-12T09:09:00Z</dcterms:modified>
</cp:coreProperties>
</file>